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151 302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ДУ25</w:t>
              <w:br/>
              <w:t>
ГОСТ 8968-75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ДУ15 ГОСТ 8968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ДУ20 ГОСТ 8968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ДУ32 ГОСТ 8968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ДУ40 ГОСТ 8968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ДУ50 ГОСТ 8968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15</w:t>
              <w:br/>
              <w:t>
ГОСТ 8966-75</w:t>
              <w:br/>
              <w:t>
Температура рабочей среды до 200°С и номинальное давление до 1,0 МПа.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20</w:t>
              <w:br/>
              <w:t>
ГОСТ 8966-75</w:t>
              <w:br/>
              <w:t>
Температура рабочей среды до 200°С и номинальное давление до 1,0 МПа.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ДУ25 ГОСТ 8966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 и номинальное давление до 1,0 МПа.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ДУ32 ГОСТ 8966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 и номинальное давление до 1,0 МПа.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ДУ50 ГОСТ 8966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 и номинальное давление до 1,0 МПа.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ДУ15 ГОСТ 8968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ДУ20 ГОСТ 8968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ДУ32 ГОСТ 8968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ДУ40 ГОСТ 8968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стальная ДУ50 ГОСТ 8968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ДУ25 ГОСТ 8966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ДУ32 ГОСТ 8966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ДУ50 ГОСТ 8966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31 298,83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4 774,40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26 524,43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